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4E" w:rsidRDefault="00BC133D">
      <w:pPr>
        <w:jc w:val="center"/>
        <w:rPr>
          <w:rFonts w:ascii="Century Gothic" w:eastAsia="Century Gothic" w:hAnsi="Century Gothic" w:cs="Century Gothic"/>
          <w:b/>
        </w:rPr>
      </w:pPr>
      <w:bookmarkStart w:id="0" w:name="_GoBack"/>
      <w:bookmarkEnd w:id="0"/>
      <w:r>
        <w:rPr>
          <w:rFonts w:ascii="Century Gothic" w:eastAsia="Century Gothic" w:hAnsi="Century Gothic" w:cs="Century Gothic"/>
          <w:b/>
        </w:rPr>
        <w:t>SEND Review Report for St. Andrews Primary School, 8th October 2019</w:t>
      </w:r>
    </w:p>
    <w:p w:rsidR="006A264E" w:rsidRDefault="006A264E">
      <w:pPr>
        <w:rPr>
          <w:rFonts w:ascii="Century Gothic" w:eastAsia="Century Gothic" w:hAnsi="Century Gothic" w:cs="Century Gothic"/>
        </w:rPr>
      </w:pPr>
    </w:p>
    <w:tbl>
      <w:tblPr>
        <w:tblStyle w:val="a"/>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8"/>
      </w:tblGrid>
      <w:tr w:rsidR="006A264E">
        <w:tc>
          <w:tcPr>
            <w:tcW w:w="13958"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jc w:val="both"/>
              <w:rPr>
                <w:rFonts w:ascii="Century Gothic" w:eastAsia="Century Gothic" w:hAnsi="Century Gothic" w:cs="Century Gothic"/>
              </w:rPr>
            </w:pPr>
            <w:r>
              <w:rPr>
                <w:rFonts w:ascii="Century Gothic" w:eastAsia="Century Gothic" w:hAnsi="Century Gothic" w:cs="Century Gothic"/>
              </w:rPr>
              <w:t xml:space="preserve">St. Andrews CoE Primary School is a one form entry school, currently with a double year group in year 2. At the start of the 2019-2020 academic </w:t>
            </w:r>
            <w:proofErr w:type="gramStart"/>
            <w:r>
              <w:rPr>
                <w:rFonts w:ascii="Century Gothic" w:eastAsia="Century Gothic" w:hAnsi="Century Gothic" w:cs="Century Gothic"/>
              </w:rPr>
              <w:t>year</w:t>
            </w:r>
            <w:proofErr w:type="gramEnd"/>
            <w:r>
              <w:rPr>
                <w:rFonts w:ascii="Century Gothic" w:eastAsia="Century Gothic" w:hAnsi="Century Gothic" w:cs="Century Gothic"/>
              </w:rPr>
              <w:t xml:space="preserve"> there were 243 pupils on roll. The school has a small mixed catchment, with higher than average numbers of </w:t>
            </w:r>
            <w:r>
              <w:rPr>
                <w:rFonts w:ascii="Century Gothic" w:eastAsia="Century Gothic" w:hAnsi="Century Gothic" w:cs="Century Gothic"/>
              </w:rPr>
              <w:t>ethnic minority groups and EAL learners. Fewer children come from disadvantaged backgrounds and mobility is higher than average. The school operates from a split site with the Reception class situated at the Headington Quarry Foundation Stage School. An Of</w:t>
            </w:r>
            <w:r>
              <w:rPr>
                <w:rFonts w:ascii="Century Gothic" w:eastAsia="Century Gothic" w:hAnsi="Century Gothic" w:cs="Century Gothic"/>
              </w:rPr>
              <w:t xml:space="preserve">sted monitoring visit in March 2017 judged the school to be good, and a subsequent Siams Section 48 inspection in November 2017 found the school to be Outstanding.  </w:t>
            </w:r>
          </w:p>
          <w:p w:rsidR="006A264E" w:rsidRDefault="006A264E">
            <w:pPr>
              <w:widowControl w:val="0"/>
              <w:pBdr>
                <w:top w:val="nil"/>
                <w:left w:val="nil"/>
                <w:bottom w:val="nil"/>
                <w:right w:val="nil"/>
                <w:between w:val="nil"/>
              </w:pBdr>
              <w:spacing w:line="240" w:lineRule="auto"/>
              <w:jc w:val="both"/>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jc w:val="both"/>
              <w:rPr>
                <w:rFonts w:ascii="Century Gothic" w:eastAsia="Century Gothic" w:hAnsi="Century Gothic" w:cs="Century Gothic"/>
              </w:rPr>
            </w:pPr>
            <w:r>
              <w:rPr>
                <w:rFonts w:ascii="Century Gothic" w:eastAsia="Century Gothic" w:hAnsi="Century Gothic" w:cs="Century Gothic"/>
              </w:rPr>
              <w:t>There are currently 40 children on the SEN register (17%), this is marginally above avera</w:t>
            </w:r>
            <w:r>
              <w:rPr>
                <w:rFonts w:ascii="Century Gothic" w:eastAsia="Century Gothic" w:hAnsi="Century Gothic" w:cs="Century Gothic"/>
              </w:rPr>
              <w:t>ge. There are 7 children with Education, Health and Care Plans (3%)</w:t>
            </w:r>
            <w:proofErr w:type="gramStart"/>
            <w:r>
              <w:rPr>
                <w:rFonts w:ascii="Century Gothic" w:eastAsia="Century Gothic" w:hAnsi="Century Gothic" w:cs="Century Gothic"/>
              </w:rPr>
              <w:t>,</w:t>
            </w:r>
            <w:proofErr w:type="gramEnd"/>
            <w:r>
              <w:rPr>
                <w:rFonts w:ascii="Century Gothic" w:eastAsia="Century Gothic" w:hAnsi="Century Gothic" w:cs="Century Gothic"/>
              </w:rPr>
              <w:t xml:space="preserve"> this is above the national average. 50% of pupils on the SEND register are also in receipt of pupil premium. </w:t>
            </w:r>
          </w:p>
          <w:p w:rsidR="006A264E" w:rsidRDefault="006A264E">
            <w:pPr>
              <w:widowControl w:val="0"/>
              <w:pBdr>
                <w:top w:val="nil"/>
                <w:left w:val="nil"/>
                <w:bottom w:val="nil"/>
                <w:right w:val="nil"/>
                <w:between w:val="nil"/>
              </w:pBdr>
              <w:spacing w:line="240" w:lineRule="auto"/>
              <w:jc w:val="both"/>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jc w:val="both"/>
              <w:rPr>
                <w:rFonts w:ascii="Century Gothic" w:eastAsia="Century Gothic" w:hAnsi="Century Gothic" w:cs="Century Gothic"/>
              </w:rPr>
            </w:pPr>
            <w:r>
              <w:rPr>
                <w:rFonts w:ascii="Century Gothic" w:eastAsia="Century Gothic" w:hAnsi="Century Gothic" w:cs="Century Gothic"/>
              </w:rPr>
              <w:t>The school mission is ‘Everyone is different. Everyone is special’. This sit</w:t>
            </w:r>
            <w:r>
              <w:rPr>
                <w:rFonts w:ascii="Century Gothic" w:eastAsia="Century Gothic" w:hAnsi="Century Gothic" w:cs="Century Gothic"/>
              </w:rPr>
              <w:t xml:space="preserve">s at the heart of the school ethos, environment and curriculum. </w:t>
            </w:r>
          </w:p>
          <w:p w:rsidR="006A264E" w:rsidRDefault="00BC133D">
            <w:pPr>
              <w:widowControl w:val="0"/>
              <w:pBdr>
                <w:top w:val="nil"/>
                <w:left w:val="nil"/>
                <w:bottom w:val="nil"/>
                <w:right w:val="nil"/>
                <w:between w:val="nil"/>
              </w:pBdr>
              <w:spacing w:line="240" w:lineRule="auto"/>
              <w:jc w:val="both"/>
              <w:rPr>
                <w:rFonts w:ascii="Century Gothic" w:eastAsia="Century Gothic" w:hAnsi="Century Gothic" w:cs="Century Gothic"/>
              </w:rPr>
            </w:pPr>
            <w:r>
              <w:rPr>
                <w:rFonts w:ascii="Century Gothic" w:eastAsia="Century Gothic" w:hAnsi="Century Gothic" w:cs="Century Gothic"/>
              </w:rPr>
              <w:t xml:space="preserve"> </w:t>
            </w:r>
          </w:p>
        </w:tc>
      </w:tr>
    </w:tbl>
    <w:p w:rsidR="006A264E" w:rsidRDefault="006A264E">
      <w:pPr>
        <w:rPr>
          <w:rFonts w:ascii="Century Gothic" w:eastAsia="Century Gothic" w:hAnsi="Century Gothic" w:cs="Century Gothic"/>
        </w:rPr>
      </w:pPr>
    </w:p>
    <w:p w:rsidR="006A264E" w:rsidRDefault="006A264E">
      <w:pPr>
        <w:rPr>
          <w:rFonts w:ascii="Century Gothic" w:eastAsia="Century Gothic" w:hAnsi="Century Gothic" w:cs="Century Gothic"/>
        </w:rPr>
      </w:pPr>
    </w:p>
    <w:tbl>
      <w:tblPr>
        <w:tblStyle w:val="a0"/>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5325"/>
        <w:gridCol w:w="3495"/>
        <w:gridCol w:w="3503"/>
      </w:tblGrid>
      <w:tr w:rsidR="006A264E">
        <w:tc>
          <w:tcPr>
            <w:tcW w:w="163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jc w:val="center"/>
              <w:rPr>
                <w:rFonts w:ascii="Century Gothic" w:eastAsia="Century Gothic" w:hAnsi="Century Gothic" w:cs="Century Gothic"/>
                <w:b/>
              </w:rPr>
            </w:pPr>
            <w:r>
              <w:rPr>
                <w:rFonts w:ascii="Century Gothic" w:eastAsia="Century Gothic" w:hAnsi="Century Gothic" w:cs="Century Gothic"/>
                <w:b/>
              </w:rPr>
              <w:t>Focus</w:t>
            </w:r>
          </w:p>
        </w:tc>
        <w:tc>
          <w:tcPr>
            <w:tcW w:w="532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jc w:val="center"/>
              <w:rPr>
                <w:rFonts w:ascii="Century Gothic" w:eastAsia="Century Gothic" w:hAnsi="Century Gothic" w:cs="Century Gothic"/>
                <w:b/>
              </w:rPr>
            </w:pPr>
            <w:r>
              <w:rPr>
                <w:rFonts w:ascii="Century Gothic" w:eastAsia="Century Gothic" w:hAnsi="Century Gothic" w:cs="Century Gothic"/>
                <w:b/>
              </w:rPr>
              <w:t>Strengths</w:t>
            </w:r>
          </w:p>
        </w:tc>
        <w:tc>
          <w:tcPr>
            <w:tcW w:w="349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jc w:val="center"/>
              <w:rPr>
                <w:rFonts w:ascii="Century Gothic" w:eastAsia="Century Gothic" w:hAnsi="Century Gothic" w:cs="Century Gothic"/>
                <w:b/>
              </w:rPr>
            </w:pPr>
            <w:r>
              <w:rPr>
                <w:rFonts w:ascii="Century Gothic" w:eastAsia="Century Gothic" w:hAnsi="Century Gothic" w:cs="Century Gothic"/>
                <w:b/>
              </w:rPr>
              <w:t>Areas for development</w:t>
            </w:r>
          </w:p>
        </w:tc>
        <w:tc>
          <w:tcPr>
            <w:tcW w:w="3503"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jc w:val="center"/>
              <w:rPr>
                <w:rFonts w:ascii="Century Gothic" w:eastAsia="Century Gothic" w:hAnsi="Century Gothic" w:cs="Century Gothic"/>
                <w:b/>
              </w:rPr>
            </w:pPr>
            <w:r>
              <w:rPr>
                <w:rFonts w:ascii="Century Gothic" w:eastAsia="Century Gothic" w:hAnsi="Century Gothic" w:cs="Century Gothic"/>
                <w:b/>
              </w:rPr>
              <w:t>Recommendations</w:t>
            </w:r>
          </w:p>
        </w:tc>
      </w:tr>
      <w:tr w:rsidR="006A264E">
        <w:tc>
          <w:tcPr>
            <w:tcW w:w="163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Outcomes for pupils with SEND</w:t>
            </w:r>
          </w:p>
        </w:tc>
        <w:tc>
          <w:tcPr>
            <w:tcW w:w="532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End of key stage data across the school is strong, with outcomes at the end of year 6 significantly above average for those reaching age related expectations and those achieving greater depth.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 school identifies that progress measures for SEND childre</w:t>
            </w:r>
            <w:r>
              <w:rPr>
                <w:rFonts w:ascii="Century Gothic" w:eastAsia="Century Gothic" w:hAnsi="Century Gothic" w:cs="Century Gothic"/>
              </w:rPr>
              <w:t xml:space="preserve">n in Reception and KS1 is slower than in KS2, however it is clear that the personalised curriculum put into place here supports accelerated progress throughout KS2.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 fortnightly meeting focusing on vulnerable </w:t>
            </w:r>
            <w:r>
              <w:rPr>
                <w:rFonts w:ascii="Century Gothic" w:eastAsia="Century Gothic" w:hAnsi="Century Gothic" w:cs="Century Gothic"/>
              </w:rPr>
              <w:lastRenderedPageBreak/>
              <w:t>learners has a significant impact on the w</w:t>
            </w:r>
            <w:r>
              <w:rPr>
                <w:rFonts w:ascii="Century Gothic" w:eastAsia="Century Gothic" w:hAnsi="Century Gothic" w:cs="Century Gothic"/>
              </w:rPr>
              <w:t>ay the school prioritises support and personalised approaches to support individual children</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School systems promote parent/carer involvement and the home school link worker and SENCo work closely together</w:t>
            </w: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 </w:t>
            </w: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Pupil progress is continually reviewed and schoo</w:t>
            </w:r>
            <w:r>
              <w:rPr>
                <w:rFonts w:ascii="Century Gothic" w:eastAsia="Century Gothic" w:hAnsi="Century Gothic" w:cs="Century Gothic"/>
              </w:rPr>
              <w:t xml:space="preserve">l support is regularly reviewed and adapted in line with need </w:t>
            </w: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 </w:t>
            </w: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 school uses a range of data to identify barriers to learning and puts in place personalised approaches to overcome these </w:t>
            </w:r>
          </w:p>
        </w:tc>
        <w:tc>
          <w:tcPr>
            <w:tcW w:w="349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There is a need to develop a system for showing the smaller steps</w:t>
            </w:r>
            <w:r>
              <w:rPr>
                <w:rFonts w:ascii="Century Gothic" w:eastAsia="Century Gothic" w:hAnsi="Century Gothic" w:cs="Century Gothic"/>
              </w:rPr>
              <w:t xml:space="preserve"> of progress that children make, especially in EYFS/ KS1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Identify how to demonstrate and monitor the impact of interventions and the personal learning journeys that children make during their time at the school</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tc>
        <w:tc>
          <w:tcPr>
            <w:tcW w:w="3503"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 xml:space="preserve">Explore what B-squared can offer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Consider how to develop pupil trackers to demonstrate the range and success of support that children receive</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Identify a way to show children’s personal learning journeys during their time at the school</w:t>
            </w:r>
          </w:p>
        </w:tc>
      </w:tr>
      <w:tr w:rsidR="006A264E">
        <w:tc>
          <w:tcPr>
            <w:tcW w:w="163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Leadership of SEND</w:t>
            </w:r>
          </w:p>
        </w:tc>
        <w:tc>
          <w:tcPr>
            <w:tcW w:w="532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 whole school culture and etho</w:t>
            </w:r>
            <w:r>
              <w:rPr>
                <w:rFonts w:ascii="Century Gothic" w:eastAsia="Century Gothic" w:hAnsi="Century Gothic" w:cs="Century Gothic"/>
              </w:rPr>
              <w:t>s is one of inclusion and high expectations for all</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 leadership team are knowledgeable about SEND processes and priorities and their commitment to each individual child drives decision making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 SEND Development Plan reflects priorities identified i</w:t>
            </w:r>
            <w:r>
              <w:rPr>
                <w:rFonts w:ascii="Century Gothic" w:eastAsia="Century Gothic" w:hAnsi="Century Gothic" w:cs="Century Gothic"/>
              </w:rPr>
              <w:t xml:space="preserve">n the whole school SDP and SEF and builds on successes from previous years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There is a culture of ongoing self evaluation and reflection on practice in order to drive improvements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There is a commitment to working with other agencies in order to support children as </w:t>
            </w:r>
            <w:r>
              <w:rPr>
                <w:rFonts w:ascii="Century Gothic" w:eastAsia="Century Gothic" w:hAnsi="Century Gothic" w:cs="Century Gothic"/>
              </w:rPr>
              <w:lastRenderedPageBreak/>
              <w:t>effectively as possible</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 SEND Policy was produced through a collaborative approach by the leadership team    </w:t>
            </w:r>
          </w:p>
        </w:tc>
        <w:tc>
          <w:tcPr>
            <w:tcW w:w="349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The SEND governor needs to be able to challenge the schoo</w:t>
            </w:r>
            <w:r>
              <w:rPr>
                <w:rFonts w:ascii="Century Gothic" w:eastAsia="Century Gothic" w:hAnsi="Century Gothic" w:cs="Century Gothic"/>
              </w:rPr>
              <w:t xml:space="preserve">l provision as a critical friend and talk about SEND in an informed manner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 </w:t>
            </w:r>
          </w:p>
        </w:tc>
        <w:tc>
          <w:tcPr>
            <w:tcW w:w="3503" w:type="dxa"/>
            <w:shd w:val="clear" w:color="auto" w:fill="auto"/>
            <w:tcMar>
              <w:top w:w="100" w:type="dxa"/>
              <w:left w:w="100" w:type="dxa"/>
              <w:bottom w:w="100" w:type="dxa"/>
              <w:right w:w="100" w:type="dxa"/>
            </w:tcMar>
          </w:tcPr>
          <w:p w:rsidR="006A264E" w:rsidRDefault="00BC133D">
            <w:pPr>
              <w:widowControl w:val="0"/>
              <w:spacing w:line="240" w:lineRule="auto"/>
              <w:rPr>
                <w:rFonts w:ascii="Century Gothic" w:eastAsia="Century Gothic" w:hAnsi="Century Gothic" w:cs="Century Gothic"/>
              </w:rPr>
            </w:pPr>
            <w:r>
              <w:rPr>
                <w:rFonts w:ascii="Century Gothic" w:eastAsia="Century Gothic" w:hAnsi="Century Gothic" w:cs="Century Gothic"/>
              </w:rPr>
              <w:t xml:space="preserve">Ensure the new SEND Governor attends governor training in order to fulfil their role effectively </w:t>
            </w:r>
          </w:p>
          <w:p w:rsidR="006A264E" w:rsidRDefault="006A264E">
            <w:pPr>
              <w:widowControl w:val="0"/>
              <w:spacing w:line="240" w:lineRule="auto"/>
              <w:rPr>
                <w:rFonts w:ascii="Century Gothic" w:eastAsia="Century Gothic" w:hAnsi="Century Gothic" w:cs="Century Gothic"/>
              </w:rPr>
            </w:pPr>
          </w:p>
          <w:p w:rsidR="006A264E" w:rsidRDefault="00BC133D">
            <w:pPr>
              <w:widowControl w:val="0"/>
              <w:spacing w:line="240" w:lineRule="auto"/>
              <w:rPr>
                <w:rFonts w:ascii="Century Gothic" w:eastAsia="Century Gothic" w:hAnsi="Century Gothic" w:cs="Century Gothic"/>
              </w:rPr>
            </w:pPr>
            <w:r>
              <w:rPr>
                <w:rFonts w:ascii="Century Gothic" w:eastAsia="Century Gothic" w:hAnsi="Century Gothic" w:cs="Century Gothic"/>
              </w:rPr>
              <w:t xml:space="preserve">Update SEND development plan with outcomes of this review in mind </w:t>
            </w:r>
          </w:p>
        </w:tc>
      </w:tr>
      <w:tr w:rsidR="006A264E">
        <w:trPr>
          <w:trHeight w:val="5940"/>
        </w:trPr>
        <w:tc>
          <w:tcPr>
            <w:tcW w:w="163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The quality of teaching and learning for pupils with SEND</w:t>
            </w:r>
          </w:p>
        </w:tc>
        <w:tc>
          <w:tcPr>
            <w:tcW w:w="532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Teaching is at least ‘good’ and there are examples of very strong practice across the school. The school uses peer observations in order to share and develop best practice across the school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 sc</w:t>
            </w:r>
            <w:r>
              <w:rPr>
                <w:rFonts w:ascii="Century Gothic" w:eastAsia="Century Gothic" w:hAnsi="Century Gothic" w:cs="Century Gothic"/>
              </w:rPr>
              <w:t xml:space="preserve">hool is rightly proud of the broad, </w:t>
            </w:r>
            <w:proofErr w:type="gramStart"/>
            <w:r>
              <w:rPr>
                <w:rFonts w:ascii="Century Gothic" w:eastAsia="Century Gothic" w:hAnsi="Century Gothic" w:cs="Century Gothic"/>
              </w:rPr>
              <w:t>rich  experiences</w:t>
            </w:r>
            <w:proofErr w:type="gramEnd"/>
            <w:r>
              <w:rPr>
                <w:rFonts w:ascii="Century Gothic" w:eastAsia="Century Gothic" w:hAnsi="Century Gothic" w:cs="Century Gothic"/>
              </w:rPr>
              <w:t xml:space="preserve"> that it provides for learners, including those with SEND. These experiences have a significant impact on the children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 SENCO meets with teachers regularly to discuss the progress of and provision </w:t>
            </w:r>
            <w:r>
              <w:rPr>
                <w:rFonts w:ascii="Century Gothic" w:eastAsia="Century Gothic" w:hAnsi="Century Gothic" w:cs="Century Gothic"/>
              </w:rPr>
              <w:t>for vulnerable learners</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 school puts in place personal targets and opportunities for children in order to support their development of life skills and habit, for example children receive support to lead healthy lifestyles and make healthy eating choices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 school’s commitme</w:t>
            </w:r>
            <w:r>
              <w:rPr>
                <w:rFonts w:ascii="Century Gothic" w:eastAsia="Century Gothic" w:hAnsi="Century Gothic" w:cs="Century Gothic"/>
              </w:rPr>
              <w:t xml:space="preserve">nt to its pupils continues beyond their time at the school as the SENCO maintains a link with them through Y6-7 transition activities, and the school prepares children well for the next stage of their education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 xml:space="preserve">Children at the school are happy and confident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Children were seen self regulating their behaviour in order to manage their emotions at tricky times</w:t>
            </w:r>
          </w:p>
        </w:tc>
        <w:tc>
          <w:tcPr>
            <w:tcW w:w="349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proofErr w:type="gramStart"/>
            <w:r>
              <w:rPr>
                <w:rFonts w:ascii="Century Gothic" w:eastAsia="Century Gothic" w:hAnsi="Century Gothic" w:cs="Century Gothic"/>
              </w:rPr>
              <w:lastRenderedPageBreak/>
              <w:t>Staff feel</w:t>
            </w:r>
            <w:proofErr w:type="gramEnd"/>
            <w:r>
              <w:rPr>
                <w:rFonts w:ascii="Century Gothic" w:eastAsia="Century Gothic" w:hAnsi="Century Gothic" w:cs="Century Gothic"/>
              </w:rPr>
              <w:t xml:space="preserve"> that children are more independent in non core subjects due to timetabling of support staff ava</w:t>
            </w:r>
            <w:r>
              <w:rPr>
                <w:rFonts w:ascii="Century Gothic" w:eastAsia="Century Gothic" w:hAnsi="Century Gothic" w:cs="Century Gothic"/>
              </w:rPr>
              <w:t xml:space="preserve">ilability- how can independence be developed in English and Maths? How can technology be used to support independent learning?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How can the reading culture of the school be developed so that children speak positively and passionately about themselves as r</w:t>
            </w:r>
            <w:r>
              <w:rPr>
                <w:rFonts w:ascii="Century Gothic" w:eastAsia="Century Gothic" w:hAnsi="Century Gothic" w:cs="Century Gothic"/>
              </w:rPr>
              <w:t>eaders rather than focusing on reading activities?</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tc>
        <w:tc>
          <w:tcPr>
            <w:tcW w:w="3503" w:type="dxa"/>
            <w:shd w:val="clear" w:color="auto" w:fill="auto"/>
            <w:tcMar>
              <w:top w:w="100" w:type="dxa"/>
              <w:left w:w="100" w:type="dxa"/>
              <w:bottom w:w="100" w:type="dxa"/>
              <w:right w:w="100" w:type="dxa"/>
            </w:tcMar>
          </w:tcPr>
          <w:p w:rsidR="006A264E" w:rsidRDefault="00BC133D">
            <w:pPr>
              <w:widowControl w:val="0"/>
              <w:spacing w:line="240" w:lineRule="auto"/>
              <w:rPr>
                <w:rFonts w:ascii="Century Gothic" w:eastAsia="Century Gothic" w:hAnsi="Century Gothic" w:cs="Century Gothic"/>
              </w:rPr>
            </w:pPr>
            <w:r>
              <w:rPr>
                <w:rFonts w:ascii="Century Gothic" w:eastAsia="Century Gothic" w:hAnsi="Century Gothic" w:cs="Century Gothic"/>
              </w:rPr>
              <w:t xml:space="preserve">Monitor approaches to inclusive quality first teaching across the school in order to identify best practice (e.g., use of concrete resources to support children to independence in maths). </w:t>
            </w:r>
          </w:p>
          <w:p w:rsidR="006A264E" w:rsidRDefault="00BC133D">
            <w:pPr>
              <w:widowControl w:val="0"/>
              <w:spacing w:line="240" w:lineRule="auto"/>
              <w:rPr>
                <w:rFonts w:ascii="Century Gothic" w:eastAsia="Century Gothic" w:hAnsi="Century Gothic" w:cs="Century Gothic"/>
              </w:rPr>
            </w:pPr>
            <w:r>
              <w:rPr>
                <w:rFonts w:ascii="Century Gothic" w:eastAsia="Century Gothic" w:hAnsi="Century Gothic" w:cs="Century Gothic"/>
              </w:rPr>
              <w:t>How can this be</w:t>
            </w:r>
            <w:r>
              <w:rPr>
                <w:rFonts w:ascii="Century Gothic" w:eastAsia="Century Gothic" w:hAnsi="Century Gothic" w:cs="Century Gothic"/>
              </w:rPr>
              <w:t xml:space="preserve">st practice be shared? </w:t>
            </w:r>
          </w:p>
          <w:p w:rsidR="006A264E" w:rsidRDefault="006A264E">
            <w:pPr>
              <w:widowControl w:val="0"/>
              <w:spacing w:line="240" w:lineRule="auto"/>
              <w:rPr>
                <w:rFonts w:ascii="Century Gothic" w:eastAsia="Century Gothic" w:hAnsi="Century Gothic" w:cs="Century Gothic"/>
              </w:rPr>
            </w:pPr>
          </w:p>
          <w:p w:rsidR="006A264E" w:rsidRDefault="00BC133D">
            <w:pPr>
              <w:widowControl w:val="0"/>
              <w:spacing w:line="240" w:lineRule="auto"/>
              <w:rPr>
                <w:rFonts w:ascii="Century Gothic" w:eastAsia="Century Gothic" w:hAnsi="Century Gothic" w:cs="Century Gothic"/>
              </w:rPr>
            </w:pPr>
            <w:r>
              <w:rPr>
                <w:rFonts w:ascii="Century Gothic" w:eastAsia="Century Gothic" w:hAnsi="Century Gothic" w:cs="Century Gothic"/>
              </w:rPr>
              <w:t xml:space="preserve">Where </w:t>
            </w:r>
            <w:proofErr w:type="gramStart"/>
            <w:r>
              <w:rPr>
                <w:rFonts w:ascii="Century Gothic" w:eastAsia="Century Gothic" w:hAnsi="Century Gothic" w:cs="Century Gothic"/>
              </w:rPr>
              <w:t>could laptops</w:t>
            </w:r>
            <w:proofErr w:type="gramEnd"/>
            <w:r>
              <w:rPr>
                <w:rFonts w:ascii="Century Gothic" w:eastAsia="Century Gothic" w:hAnsi="Century Gothic" w:cs="Century Gothic"/>
              </w:rPr>
              <w:t xml:space="preserve"> be used in order to develop the use of technology for interventions or individual learning targets?</w:t>
            </w:r>
          </w:p>
          <w:p w:rsidR="006A264E" w:rsidRDefault="006A264E">
            <w:pPr>
              <w:widowControl w:val="0"/>
              <w:spacing w:line="240" w:lineRule="auto"/>
              <w:rPr>
                <w:rFonts w:ascii="Century Gothic" w:eastAsia="Century Gothic" w:hAnsi="Century Gothic" w:cs="Century Gothic"/>
              </w:rPr>
            </w:pPr>
          </w:p>
          <w:p w:rsidR="006A264E" w:rsidRDefault="00BC133D">
            <w:pPr>
              <w:widowControl w:val="0"/>
              <w:spacing w:line="240" w:lineRule="auto"/>
              <w:rPr>
                <w:rFonts w:ascii="Century Gothic" w:eastAsia="Century Gothic" w:hAnsi="Century Gothic" w:cs="Century Gothic"/>
              </w:rPr>
            </w:pPr>
            <w:r>
              <w:rPr>
                <w:rFonts w:ascii="Century Gothic" w:eastAsia="Century Gothic" w:hAnsi="Century Gothic" w:cs="Century Gothic"/>
              </w:rPr>
              <w:t>Use the evidence gathered through this review process when revisiting the school’s approaches to teaching read</w:t>
            </w:r>
            <w:r>
              <w:rPr>
                <w:rFonts w:ascii="Century Gothic" w:eastAsia="Century Gothic" w:hAnsi="Century Gothic" w:cs="Century Gothic"/>
              </w:rPr>
              <w:t xml:space="preserve">ing </w:t>
            </w:r>
          </w:p>
        </w:tc>
      </w:tr>
      <w:tr w:rsidR="006A264E">
        <w:tc>
          <w:tcPr>
            <w:tcW w:w="163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 xml:space="preserve">Working with pupils and parents/ carers of pupils with SEND </w:t>
            </w:r>
          </w:p>
        </w:tc>
        <w:tc>
          <w:tcPr>
            <w:tcW w:w="532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 school’s SEND information report reflects its commitment to each individual child, and to working with families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There are parent workshops run in the school in order to develop the skills and confidence of parents in a range of areas (including ICT lessons)</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 school council has an active role in improving the school and pupils speak positively </w:t>
            </w:r>
            <w:r>
              <w:rPr>
                <w:rFonts w:ascii="Century Gothic" w:eastAsia="Century Gothic" w:hAnsi="Century Gothic" w:cs="Century Gothic"/>
              </w:rPr>
              <w:lastRenderedPageBreak/>
              <w:t>about the impact th</w:t>
            </w:r>
            <w:r>
              <w:rPr>
                <w:rFonts w:ascii="Century Gothic" w:eastAsia="Century Gothic" w:hAnsi="Century Gothic" w:cs="Century Gothic"/>
              </w:rPr>
              <w:t xml:space="preserve">at the council has had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 school is proactive in the extended provision it offers and wrap around activities, lunchtime support and enrichment activities are all designed to provide children with a broad range of positive experiences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 Home School L</w:t>
            </w:r>
            <w:r>
              <w:rPr>
                <w:rFonts w:ascii="Century Gothic" w:eastAsia="Century Gothic" w:hAnsi="Century Gothic" w:cs="Century Gothic"/>
              </w:rPr>
              <w:t xml:space="preserve">ink Worker is well qualified and committed to working with individuals and groups of children in order to develop their social and emotional skills </w:t>
            </w:r>
          </w:p>
        </w:tc>
        <w:tc>
          <w:tcPr>
            <w:tcW w:w="349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Is there a need to gather parent feedback in a more formal way (e.g. parent questionnaire) in order to develop parental working further?</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Is the support that children are receiving in school making a change to children beyond the school environment? </w:t>
            </w:r>
            <w:r>
              <w:rPr>
                <w:rFonts w:ascii="Century Gothic" w:eastAsia="Century Gothic" w:hAnsi="Century Gothic" w:cs="Century Gothic"/>
              </w:rPr>
              <w:lastRenderedPageBreak/>
              <w:t>Consid</w:t>
            </w:r>
            <w:r>
              <w:rPr>
                <w:rFonts w:ascii="Century Gothic" w:eastAsia="Century Gothic" w:hAnsi="Century Gothic" w:cs="Century Gothic"/>
              </w:rPr>
              <w:t xml:space="preserve">er ‘how does what you do at school have an impact </w:t>
            </w:r>
            <w:proofErr w:type="gramStart"/>
            <w:r>
              <w:rPr>
                <w:rFonts w:ascii="Century Gothic" w:eastAsia="Century Gothic" w:hAnsi="Century Gothic" w:cs="Century Gothic"/>
              </w:rPr>
              <w:t>at  home</w:t>
            </w:r>
            <w:proofErr w:type="gramEnd"/>
            <w:r>
              <w:rPr>
                <w:rFonts w:ascii="Century Gothic" w:eastAsia="Century Gothic" w:hAnsi="Century Gothic" w:cs="Century Gothic"/>
              </w:rPr>
              <w:t xml:space="preserve"> and on the family?</w:t>
            </w:r>
          </w:p>
        </w:tc>
        <w:tc>
          <w:tcPr>
            <w:tcW w:w="3503"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 xml:space="preserve">Reflect on the involvement of parents and families in their children’s learning journeys </w:t>
            </w:r>
          </w:p>
        </w:tc>
      </w:tr>
      <w:tr w:rsidR="006A264E">
        <w:tc>
          <w:tcPr>
            <w:tcW w:w="163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Assessment and Identification</w:t>
            </w:r>
          </w:p>
        </w:tc>
        <w:tc>
          <w:tcPr>
            <w:tcW w:w="532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 school has a comprehensive approach to identifying SE</w:t>
            </w:r>
            <w:r>
              <w:rPr>
                <w:rFonts w:ascii="Century Gothic" w:eastAsia="Century Gothic" w:hAnsi="Century Gothic" w:cs="Century Gothic"/>
              </w:rPr>
              <w:t xml:space="preserve">ND need as detailed in the SEND policy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 early intervention policy aims to ensure that children with additional needs are identified soon after they start at the school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 SENCO maintains an accurate SEND register and the school ethos of inclusivity</w:t>
            </w:r>
            <w:r>
              <w:rPr>
                <w:rFonts w:ascii="Century Gothic" w:eastAsia="Century Gothic" w:hAnsi="Century Gothic" w:cs="Century Gothic"/>
              </w:rPr>
              <w:t xml:space="preserve"> means that all staff (support staff, teaching staff and the leadership team) know these children and the difficulties they may be facing</w:t>
            </w: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 </w:t>
            </w: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 policy details the school’s commitment to Quality First Teaching before assuming a child has a Special Educational Need</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tc>
        <w:tc>
          <w:tcPr>
            <w:tcW w:w="349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Continue to develop the monitoring of behaviour data in order to be proactive in approaches and reduce incidents </w:t>
            </w:r>
          </w:p>
          <w:p w:rsidR="006A264E" w:rsidRDefault="006A264E">
            <w:pPr>
              <w:widowControl w:val="0"/>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Continue to unpi</w:t>
            </w:r>
            <w:r>
              <w:rPr>
                <w:rFonts w:ascii="Century Gothic" w:eastAsia="Century Gothic" w:hAnsi="Century Gothic" w:cs="Century Gothic"/>
              </w:rPr>
              <w:t>ck whether the current challenges in year 1 are due to the transition from Reception or because the level of need in Reception was not identified early enough</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spacing w:line="240" w:lineRule="auto"/>
              <w:rPr>
                <w:rFonts w:ascii="Century Gothic" w:eastAsia="Century Gothic" w:hAnsi="Century Gothic" w:cs="Century Gothic"/>
              </w:rPr>
            </w:pPr>
            <w:r>
              <w:rPr>
                <w:rFonts w:ascii="Century Gothic" w:eastAsia="Century Gothic" w:hAnsi="Century Gothic" w:cs="Century Gothic"/>
              </w:rPr>
              <w:t>Links with pre school settings that feed into Reception</w:t>
            </w:r>
          </w:p>
        </w:tc>
        <w:tc>
          <w:tcPr>
            <w:tcW w:w="3503"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Is there any more that can be done to id</w:t>
            </w:r>
            <w:r>
              <w:rPr>
                <w:rFonts w:ascii="Century Gothic" w:eastAsia="Century Gothic" w:hAnsi="Century Gothic" w:cs="Century Gothic"/>
              </w:rPr>
              <w:t xml:space="preserve">entify complex needs before children start at the school? Links with feeder nurseries; health visitors etc?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Ensure systems for early identification in Reception are robust </w:t>
            </w:r>
          </w:p>
        </w:tc>
      </w:tr>
      <w:tr w:rsidR="006A264E">
        <w:tc>
          <w:tcPr>
            <w:tcW w:w="163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Monitoring, tracking and evaluation</w:t>
            </w:r>
          </w:p>
        </w:tc>
        <w:tc>
          <w:tcPr>
            <w:tcW w:w="532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Staff work hard to put personalised learning journeys in place and these often go above and beyond the scope of the national </w:t>
            </w:r>
            <w:r>
              <w:rPr>
                <w:rFonts w:ascii="Century Gothic" w:eastAsia="Century Gothic" w:hAnsi="Century Gothic" w:cs="Century Gothic"/>
              </w:rPr>
              <w:lastRenderedPageBreak/>
              <w:t>curriculum</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 recent focus on EHCP outcomes driving support for children is having a positive impact and provides clarity for all</w:t>
            </w:r>
            <w:r>
              <w:rPr>
                <w:rFonts w:ascii="Century Gothic" w:eastAsia="Century Gothic" w:hAnsi="Century Gothic" w:cs="Century Gothic"/>
              </w:rPr>
              <w:t xml:space="preserve"> staff and the children about priorities and targets. There was some effective practice in using notebooks seen in year 6</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tc>
        <w:tc>
          <w:tcPr>
            <w:tcW w:w="349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The breadth and range of individual support is not always clear</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There is a concern that some children are missing out on too much fo</w:t>
            </w:r>
            <w:r>
              <w:rPr>
                <w:rFonts w:ascii="Century Gothic" w:eastAsia="Century Gothic" w:hAnsi="Century Gothic" w:cs="Century Gothic"/>
              </w:rPr>
              <w:t xml:space="preserve">undation subject teaching as they receive a number of interventions in the afternoons </w:t>
            </w:r>
          </w:p>
        </w:tc>
        <w:tc>
          <w:tcPr>
            <w:tcW w:w="3503"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 xml:space="preserve">How can children’s individual journeys be documented so that their personal </w:t>
            </w:r>
            <w:r>
              <w:rPr>
                <w:rFonts w:ascii="Century Gothic" w:eastAsia="Century Gothic" w:hAnsi="Century Gothic" w:cs="Century Gothic"/>
              </w:rPr>
              <w:lastRenderedPageBreak/>
              <w:t xml:space="preserve">development is evidenced as well as their academic progress?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Consider if there are changes </w:t>
            </w:r>
            <w:r>
              <w:rPr>
                <w:rFonts w:ascii="Century Gothic" w:eastAsia="Century Gothic" w:hAnsi="Century Gothic" w:cs="Century Gothic"/>
              </w:rPr>
              <w:t xml:space="preserve">needed to intervention plans and timetables in order to achieve the right balance of support for children </w:t>
            </w:r>
          </w:p>
        </w:tc>
      </w:tr>
      <w:tr w:rsidR="006A264E">
        <w:tc>
          <w:tcPr>
            <w:tcW w:w="163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The efficient use of resources</w:t>
            </w:r>
          </w:p>
        </w:tc>
        <w:tc>
          <w:tcPr>
            <w:tcW w:w="532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SEND and inclusion has a high profile in staff development and training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Support </w:t>
            </w:r>
            <w:proofErr w:type="gramStart"/>
            <w:r>
              <w:rPr>
                <w:rFonts w:ascii="Century Gothic" w:eastAsia="Century Gothic" w:hAnsi="Century Gothic" w:cs="Century Gothic"/>
              </w:rPr>
              <w:t>staff value</w:t>
            </w:r>
            <w:proofErr w:type="gramEnd"/>
            <w:r>
              <w:rPr>
                <w:rFonts w:ascii="Century Gothic" w:eastAsia="Century Gothic" w:hAnsi="Century Gothic" w:cs="Century Gothic"/>
              </w:rPr>
              <w:t xml:space="preserve"> the professional development that they receive and this has a positive impact on their practice. This is reflected in the high quality support that children receive across the school</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There is some excellent practice in the use of works</w:t>
            </w:r>
            <w:r>
              <w:rPr>
                <w:rFonts w:ascii="Century Gothic" w:eastAsia="Century Gothic" w:hAnsi="Century Gothic" w:cs="Century Gothic"/>
              </w:rPr>
              <w:t xml:space="preserve">tations, visual support and individual targets in order to support children with the most complex needs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There is evidence that previous training has been embedded, for example signing and the use of visual resources</w:t>
            </w: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 </w:t>
            </w: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 deployment of support staff is constantly reviewed based on need and impact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 school employs a graduated response to interventions</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 xml:space="preserve">Recent changes to lunchtime support have had a positive impact. This includes lunchtime supervisor team meetings and named adults at lunchtime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tc>
        <w:tc>
          <w:tcPr>
            <w:tcW w:w="349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 xml:space="preserve">Support staff are keen to have further opportunities to feedback the work that they do with children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 </w:t>
            </w:r>
          </w:p>
        </w:tc>
        <w:tc>
          <w:tcPr>
            <w:tcW w:w="3503" w:type="dxa"/>
            <w:shd w:val="clear" w:color="auto" w:fill="auto"/>
            <w:tcMar>
              <w:top w:w="100" w:type="dxa"/>
              <w:left w:w="100" w:type="dxa"/>
              <w:bottom w:w="100" w:type="dxa"/>
              <w:right w:w="100" w:type="dxa"/>
            </w:tcMar>
          </w:tcPr>
          <w:p w:rsidR="006A264E" w:rsidRDefault="00BC133D">
            <w:pPr>
              <w:widowControl w:val="0"/>
              <w:spacing w:line="240" w:lineRule="auto"/>
              <w:rPr>
                <w:rFonts w:ascii="Century Gothic" w:eastAsia="Century Gothic" w:hAnsi="Century Gothic" w:cs="Century Gothic"/>
              </w:rPr>
            </w:pPr>
            <w:r>
              <w:rPr>
                <w:rFonts w:ascii="Century Gothic" w:eastAsia="Century Gothic" w:hAnsi="Century Gothic" w:cs="Century Gothic"/>
              </w:rPr>
              <w:t>Consid</w:t>
            </w:r>
            <w:r>
              <w:rPr>
                <w:rFonts w:ascii="Century Gothic" w:eastAsia="Century Gothic" w:hAnsi="Century Gothic" w:cs="Century Gothic"/>
              </w:rPr>
              <w:t>er how to further develop communication between teachers and support staff- this might include opportunities for verbal communication or a system for written feedback</w:t>
            </w:r>
          </w:p>
        </w:tc>
      </w:tr>
      <w:tr w:rsidR="006A264E">
        <w:tc>
          <w:tcPr>
            <w:tcW w:w="163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lastRenderedPageBreak/>
              <w:t xml:space="preserve">The quality of SEND provision </w:t>
            </w:r>
          </w:p>
        </w:tc>
        <w:tc>
          <w:tcPr>
            <w:tcW w:w="5325" w:type="dxa"/>
            <w:shd w:val="clear" w:color="auto" w:fill="auto"/>
            <w:tcMar>
              <w:top w:w="100" w:type="dxa"/>
              <w:left w:w="100" w:type="dxa"/>
              <w:bottom w:w="100" w:type="dxa"/>
              <w:right w:w="100" w:type="dxa"/>
            </w:tcMar>
          </w:tcPr>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 school’s commitment to providing a holistic, personalised education for children shone through. The school is outward facing and reflective in its practice as it constantly asks itself ‘how are we ambitious for all children?’ and ‘how do we strike the </w:t>
            </w:r>
            <w:r>
              <w:rPr>
                <w:rFonts w:ascii="Century Gothic" w:eastAsia="Century Gothic" w:hAnsi="Century Gothic" w:cs="Century Gothic"/>
              </w:rPr>
              <w:t>right balance between academic and broader achievements?’</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p w:rsidR="006A264E" w:rsidRDefault="00BC133D">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The SENCO is highly effective and well supported by the headteacher and other members of the leadership team. </w:t>
            </w:r>
          </w:p>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tc>
        <w:tc>
          <w:tcPr>
            <w:tcW w:w="3495" w:type="dxa"/>
            <w:shd w:val="clear" w:color="auto" w:fill="auto"/>
            <w:tcMar>
              <w:top w:w="100" w:type="dxa"/>
              <w:left w:w="100" w:type="dxa"/>
              <w:bottom w:w="100" w:type="dxa"/>
              <w:right w:w="100" w:type="dxa"/>
            </w:tcMar>
          </w:tcPr>
          <w:p w:rsidR="006A264E" w:rsidRDefault="006A264E">
            <w:pPr>
              <w:widowControl w:val="0"/>
              <w:pBdr>
                <w:top w:val="nil"/>
                <w:left w:val="nil"/>
                <w:bottom w:val="nil"/>
                <w:right w:val="nil"/>
                <w:between w:val="nil"/>
              </w:pBdr>
              <w:spacing w:line="240" w:lineRule="auto"/>
              <w:rPr>
                <w:rFonts w:ascii="Century Gothic" w:eastAsia="Century Gothic" w:hAnsi="Century Gothic" w:cs="Century Gothic"/>
              </w:rPr>
            </w:pPr>
          </w:p>
        </w:tc>
        <w:tc>
          <w:tcPr>
            <w:tcW w:w="3503" w:type="dxa"/>
            <w:shd w:val="clear" w:color="auto" w:fill="auto"/>
            <w:tcMar>
              <w:top w:w="100" w:type="dxa"/>
              <w:left w:w="100" w:type="dxa"/>
              <w:bottom w:w="100" w:type="dxa"/>
              <w:right w:w="100" w:type="dxa"/>
            </w:tcMar>
          </w:tcPr>
          <w:p w:rsidR="006A264E" w:rsidRDefault="00BC133D">
            <w:pPr>
              <w:widowControl w:val="0"/>
              <w:spacing w:line="240" w:lineRule="auto"/>
              <w:rPr>
                <w:rFonts w:ascii="Century Gothic" w:eastAsia="Century Gothic" w:hAnsi="Century Gothic" w:cs="Century Gothic"/>
              </w:rPr>
            </w:pPr>
            <w:r>
              <w:rPr>
                <w:rFonts w:ascii="Century Gothic" w:eastAsia="Century Gothic" w:hAnsi="Century Gothic" w:cs="Century Gothic"/>
              </w:rPr>
              <w:t>How can the school share its approaches more widely in order to develop provision in</w:t>
            </w:r>
            <w:r>
              <w:rPr>
                <w:rFonts w:ascii="Century Gothic" w:eastAsia="Century Gothic" w:hAnsi="Century Gothic" w:cs="Century Gothic"/>
              </w:rPr>
              <w:t xml:space="preserve"> other schools, as well as share and develop the expertise of the SENCO further? </w:t>
            </w:r>
          </w:p>
        </w:tc>
      </w:tr>
    </w:tbl>
    <w:p w:rsidR="006A264E" w:rsidRDefault="006A264E">
      <w:pPr>
        <w:rPr>
          <w:rFonts w:ascii="Century Gothic" w:eastAsia="Century Gothic" w:hAnsi="Century Gothic" w:cs="Century Gothic"/>
        </w:rPr>
      </w:pPr>
    </w:p>
    <w:sectPr w:rsidR="006A264E">
      <w:pgSz w:w="16838" w:h="11906"/>
      <w:pgMar w:top="85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6A264E"/>
    <w:rsid w:val="006A264E"/>
    <w:rsid w:val="00BC1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1624</Words>
  <Characters>9258</Characters>
  <Application>Microsoft Office Word</Application>
  <DocSecurity>0</DocSecurity>
  <Lines>77</Lines>
  <Paragraphs>21</Paragraphs>
  <ScaleCrop>false</ScaleCrop>
  <Company>RM plc</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SGristwood</dc:creator>
  <cp:lastModifiedBy>SLewis</cp:lastModifiedBy>
  <cp:revision>2</cp:revision>
  <dcterms:created xsi:type="dcterms:W3CDTF">2019-10-22T12:19:00Z</dcterms:created>
  <dcterms:modified xsi:type="dcterms:W3CDTF">2019-10-22T12:19:00Z</dcterms:modified>
</cp:coreProperties>
</file>